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C9" w:rsidRPr="005C733E" w:rsidRDefault="000134AC" w:rsidP="005C733E">
      <w:pPr>
        <w:spacing w:line="240" w:lineRule="auto"/>
        <w:jc w:val="center"/>
        <w:rPr>
          <w:rFonts w:cs="Calibri"/>
          <w:b/>
          <w:sz w:val="28"/>
        </w:rPr>
      </w:pPr>
      <w:r w:rsidRPr="005C733E">
        <w:rPr>
          <w:rFonts w:cs="Calibri"/>
          <w:b/>
          <w:sz w:val="28"/>
        </w:rPr>
        <w:t xml:space="preserve">DRAFT </w:t>
      </w:r>
      <w:r w:rsidR="005C733E">
        <w:rPr>
          <w:rFonts w:cs="Calibri"/>
          <w:b/>
          <w:sz w:val="28"/>
        </w:rPr>
        <w:t>FAQ</w:t>
      </w:r>
      <w:r w:rsidR="005C733E">
        <w:rPr>
          <w:rFonts w:cs="Calibri"/>
          <w:b/>
          <w:sz w:val="28"/>
        </w:rPr>
        <w:br/>
      </w:r>
      <w:r w:rsidRPr="005C733E">
        <w:rPr>
          <w:rFonts w:cs="Calibri"/>
          <w:b/>
          <w:sz w:val="28"/>
        </w:rPr>
        <w:t>Wind Energy Facility Siting HIA</w:t>
      </w:r>
      <w:r w:rsidR="00B72E5D" w:rsidRPr="005C733E">
        <w:rPr>
          <w:rFonts w:cs="Calibri"/>
          <w:b/>
          <w:sz w:val="28"/>
        </w:rPr>
        <w:t xml:space="preserve"> Final Report</w:t>
      </w:r>
    </w:p>
    <w:p w:rsidR="00F30322" w:rsidRPr="005C733E" w:rsidRDefault="00F30322" w:rsidP="005C733E">
      <w:pPr>
        <w:spacing w:line="240" w:lineRule="auto"/>
        <w:rPr>
          <w:rFonts w:cs="Calibri"/>
          <w:b/>
          <w:sz w:val="28"/>
        </w:rPr>
      </w:pPr>
      <w:r w:rsidRPr="005C733E">
        <w:rPr>
          <w:rFonts w:cs="Calibri"/>
          <w:b/>
          <w:sz w:val="28"/>
        </w:rPr>
        <w:t>What</w:t>
      </w:r>
      <w:r w:rsidR="00F67383" w:rsidRPr="005C733E">
        <w:rPr>
          <w:rFonts w:cs="Calibri"/>
          <w:b/>
          <w:sz w:val="28"/>
        </w:rPr>
        <w:t>’</w:t>
      </w:r>
      <w:r w:rsidR="00B72E5D" w:rsidRPr="005C733E">
        <w:rPr>
          <w:rFonts w:cs="Calibri"/>
          <w:b/>
          <w:sz w:val="28"/>
        </w:rPr>
        <w:t xml:space="preserve">s </w:t>
      </w:r>
      <w:r w:rsidR="00DD136C" w:rsidRPr="005C733E">
        <w:rPr>
          <w:rFonts w:cs="Calibri"/>
          <w:b/>
          <w:sz w:val="28"/>
        </w:rPr>
        <w:t>new</w:t>
      </w:r>
      <w:r w:rsidRPr="005C733E">
        <w:rPr>
          <w:rFonts w:cs="Calibri"/>
          <w:b/>
          <w:sz w:val="28"/>
        </w:rPr>
        <w:t>?</w:t>
      </w:r>
    </w:p>
    <w:p w:rsidR="00F30322" w:rsidRPr="005C733E" w:rsidRDefault="00F30322" w:rsidP="005C733E">
      <w:pPr>
        <w:spacing w:line="240" w:lineRule="auto"/>
        <w:ind w:left="720"/>
        <w:rPr>
          <w:rFonts w:cs="Calibri"/>
        </w:rPr>
      </w:pPr>
      <w:r w:rsidRPr="005C733E">
        <w:rPr>
          <w:rFonts w:cs="Calibri"/>
        </w:rPr>
        <w:t xml:space="preserve">The Oregon </w:t>
      </w:r>
      <w:r w:rsidR="00F40FE7" w:rsidRPr="005C733E">
        <w:rPr>
          <w:rFonts w:cs="Calibri"/>
        </w:rPr>
        <w:t>Public Health Division</w:t>
      </w:r>
      <w:r w:rsidRPr="005C733E">
        <w:rPr>
          <w:rFonts w:cs="Calibri"/>
        </w:rPr>
        <w:t xml:space="preserve"> </w:t>
      </w:r>
      <w:r w:rsidR="00B72E5D" w:rsidRPr="005C733E">
        <w:rPr>
          <w:rFonts w:cs="Calibri"/>
        </w:rPr>
        <w:t>has released</w:t>
      </w:r>
      <w:r w:rsidRPr="005C733E">
        <w:rPr>
          <w:rFonts w:cs="Calibri"/>
        </w:rPr>
        <w:t xml:space="preserve"> the final version of its Strategic Health Impact Assessment on Wind Energy Development in Oregon.</w:t>
      </w:r>
      <w:r w:rsidR="005C733E">
        <w:rPr>
          <w:rFonts w:cs="Calibri"/>
        </w:rPr>
        <w:t xml:space="preserve"> </w:t>
      </w:r>
      <w:r w:rsidRPr="005C733E">
        <w:rPr>
          <w:rFonts w:cs="Calibri"/>
        </w:rPr>
        <w:t>This report includes changes made in response to public comments received between Jan</w:t>
      </w:r>
      <w:r w:rsidR="00303622" w:rsidRPr="005C733E">
        <w:rPr>
          <w:rFonts w:cs="Calibri"/>
        </w:rPr>
        <w:t>.</w:t>
      </w:r>
      <w:r w:rsidRPr="005C733E">
        <w:rPr>
          <w:rFonts w:cs="Calibri"/>
        </w:rPr>
        <w:t xml:space="preserve"> 3, 2012</w:t>
      </w:r>
      <w:r w:rsidR="00303622" w:rsidRPr="005C733E">
        <w:rPr>
          <w:rFonts w:cs="Calibri"/>
        </w:rPr>
        <w:t>,</w:t>
      </w:r>
      <w:r w:rsidRPr="005C733E">
        <w:rPr>
          <w:rFonts w:cs="Calibri"/>
        </w:rPr>
        <w:t xml:space="preserve"> and March 20, 2012</w:t>
      </w:r>
      <w:r w:rsidR="00303622" w:rsidRPr="005C733E">
        <w:rPr>
          <w:rFonts w:cs="Calibri"/>
        </w:rPr>
        <w:t>,</w:t>
      </w:r>
      <w:r w:rsidR="00CB528F" w:rsidRPr="005C733E">
        <w:rPr>
          <w:rFonts w:cs="Calibri"/>
        </w:rPr>
        <w:t xml:space="preserve"> on a draft version of the report</w:t>
      </w:r>
      <w:r w:rsidRPr="005C733E">
        <w:rPr>
          <w:rFonts w:cs="Calibri"/>
        </w:rPr>
        <w:t>.</w:t>
      </w:r>
      <w:r w:rsidR="00DD136C" w:rsidRPr="005C733E">
        <w:rPr>
          <w:rFonts w:cs="Calibri"/>
        </w:rPr>
        <w:t xml:space="preserve"> </w:t>
      </w:r>
    </w:p>
    <w:p w:rsidR="00C50109" w:rsidRPr="005C733E" w:rsidRDefault="00B72E5D" w:rsidP="005C733E">
      <w:pPr>
        <w:spacing w:line="240" w:lineRule="auto"/>
        <w:ind w:left="720"/>
        <w:rPr>
          <w:rFonts w:cs="Calibri"/>
        </w:rPr>
      </w:pPr>
      <w:r w:rsidRPr="005C733E">
        <w:rPr>
          <w:rFonts w:cs="Calibri"/>
        </w:rPr>
        <w:t>During the three</w:t>
      </w:r>
      <w:r w:rsidR="00303622" w:rsidRPr="005C733E">
        <w:rPr>
          <w:rFonts w:cs="Calibri"/>
        </w:rPr>
        <w:t>-</w:t>
      </w:r>
      <w:r w:rsidRPr="005C733E">
        <w:rPr>
          <w:rFonts w:cs="Calibri"/>
        </w:rPr>
        <w:t xml:space="preserve">month comment period, </w:t>
      </w:r>
      <w:r w:rsidR="00F40FE7" w:rsidRPr="005C733E">
        <w:rPr>
          <w:rFonts w:cs="Calibri"/>
        </w:rPr>
        <w:t>OPHD</w:t>
      </w:r>
      <w:r w:rsidRPr="005C733E">
        <w:rPr>
          <w:rFonts w:cs="Calibri"/>
        </w:rPr>
        <w:t xml:space="preserve"> received more than 1,000 pages of written comments and material.</w:t>
      </w:r>
      <w:r w:rsidR="005C733E">
        <w:rPr>
          <w:rFonts w:cs="Calibri"/>
        </w:rPr>
        <w:t xml:space="preserve"> </w:t>
      </w:r>
      <w:r w:rsidR="00303622" w:rsidRPr="005C733E">
        <w:rPr>
          <w:rFonts w:cs="Calibri"/>
        </w:rPr>
        <w:t xml:space="preserve">The division </w:t>
      </w:r>
      <w:r w:rsidRPr="005C733E">
        <w:rPr>
          <w:rFonts w:cs="Calibri"/>
        </w:rPr>
        <w:t>systematically reviewed</w:t>
      </w:r>
      <w:r w:rsidR="00F40FE7" w:rsidRPr="005C733E">
        <w:rPr>
          <w:rFonts w:cs="Calibri"/>
        </w:rPr>
        <w:t xml:space="preserve"> these comments, and </w:t>
      </w:r>
      <w:r w:rsidRPr="005C733E">
        <w:rPr>
          <w:rFonts w:cs="Calibri"/>
        </w:rPr>
        <w:t>edited the report to correct factual errors, clarify unclear points or statements, and provide additional information or context where needed.</w:t>
      </w:r>
      <w:r w:rsidR="005C733E">
        <w:rPr>
          <w:rFonts w:cs="Calibri"/>
        </w:rPr>
        <w:t xml:space="preserve"> </w:t>
      </w:r>
      <w:r w:rsidR="00303622" w:rsidRPr="005C733E">
        <w:rPr>
          <w:rFonts w:cs="Calibri"/>
        </w:rPr>
        <w:t xml:space="preserve">It </w:t>
      </w:r>
      <w:r w:rsidRPr="005C733E">
        <w:rPr>
          <w:rFonts w:cs="Calibri"/>
        </w:rPr>
        <w:t xml:space="preserve">documented changes in a Response to Public Comments report, which is also available on </w:t>
      </w:r>
      <w:r w:rsidR="00303622" w:rsidRPr="005C733E">
        <w:rPr>
          <w:rFonts w:cs="Calibri"/>
        </w:rPr>
        <w:t xml:space="preserve">Oregon Public Health Division </w:t>
      </w:r>
      <w:r w:rsidRPr="005C733E">
        <w:rPr>
          <w:rFonts w:cs="Calibri"/>
        </w:rPr>
        <w:t>website.</w:t>
      </w:r>
      <w:r w:rsidR="005C733E">
        <w:rPr>
          <w:rFonts w:cs="Calibri"/>
        </w:rPr>
        <w:t xml:space="preserve"> </w:t>
      </w:r>
    </w:p>
    <w:p w:rsidR="00DD136C" w:rsidRPr="005C733E" w:rsidRDefault="00DD136C" w:rsidP="005C733E">
      <w:pPr>
        <w:pStyle w:val="NoSpacing"/>
        <w:spacing w:after="200"/>
        <w:rPr>
          <w:rFonts w:cs="Calibri"/>
          <w:b/>
          <w:sz w:val="28"/>
          <w:szCs w:val="24"/>
        </w:rPr>
      </w:pPr>
      <w:r w:rsidRPr="005C733E">
        <w:rPr>
          <w:rFonts w:cs="Calibri"/>
          <w:b/>
          <w:sz w:val="28"/>
          <w:szCs w:val="24"/>
        </w:rPr>
        <w:t>What is the Wind Energy Health Impact Assessment?</w:t>
      </w:r>
    </w:p>
    <w:p w:rsidR="00DD136C" w:rsidRPr="005C733E" w:rsidRDefault="00DD136C" w:rsidP="005C733E">
      <w:pPr>
        <w:spacing w:line="240" w:lineRule="auto"/>
        <w:ind w:left="720"/>
        <w:rPr>
          <w:rFonts w:cs="Calibri"/>
        </w:rPr>
      </w:pPr>
      <w:r w:rsidRPr="005C733E">
        <w:rPr>
          <w:rFonts w:cs="Calibri"/>
        </w:rPr>
        <w:t xml:space="preserve">The Wind Energy </w:t>
      </w:r>
      <w:r w:rsidR="005C733E">
        <w:rPr>
          <w:rFonts w:cs="Calibri"/>
        </w:rPr>
        <w:t>Health Impact Assessment, or HIA,</w:t>
      </w:r>
      <w:r w:rsidRPr="005C733E">
        <w:rPr>
          <w:rFonts w:cs="Calibri"/>
        </w:rPr>
        <w:t xml:space="preserve"> is a tool to help government agencies, elected officials, community members and other stakeholders understand and respond to health-related questions about (future) wind energy developments in Oregon.</w:t>
      </w:r>
    </w:p>
    <w:p w:rsidR="00DD136C" w:rsidRPr="005C733E" w:rsidRDefault="00DD136C" w:rsidP="005C733E">
      <w:pPr>
        <w:spacing w:line="240" w:lineRule="auto"/>
        <w:ind w:left="720"/>
        <w:rPr>
          <w:rFonts w:cs="Calibri"/>
        </w:rPr>
      </w:pPr>
      <w:r w:rsidRPr="005C733E">
        <w:rPr>
          <w:rFonts w:cs="Calibri"/>
        </w:rPr>
        <w:t xml:space="preserve">The Wind Energy HIA describes the </w:t>
      </w:r>
      <w:r w:rsidR="00A34D71" w:rsidRPr="005C733E">
        <w:rPr>
          <w:rFonts w:cs="Calibri"/>
        </w:rPr>
        <w:t xml:space="preserve">available </w:t>
      </w:r>
      <w:r w:rsidRPr="005C733E">
        <w:rPr>
          <w:rFonts w:cs="Calibri"/>
        </w:rPr>
        <w:t>scientific evidence and provides health-based recommendations in five key areas that could be affected by a wind energy development: noise, visual impacts, air pollution, economic effects and community conflict.</w:t>
      </w:r>
      <w:r w:rsidR="005C733E">
        <w:rPr>
          <w:rFonts w:cs="Calibri"/>
        </w:rPr>
        <w:t xml:space="preserve"> </w:t>
      </w:r>
    </w:p>
    <w:p w:rsidR="00DD136C" w:rsidRPr="005C733E" w:rsidRDefault="00303622" w:rsidP="005C733E">
      <w:pPr>
        <w:spacing w:line="240" w:lineRule="auto"/>
        <w:ind w:left="720"/>
        <w:rPr>
          <w:rFonts w:cs="Calibri"/>
        </w:rPr>
      </w:pPr>
      <w:r w:rsidRPr="005C733E">
        <w:rPr>
          <w:rFonts w:cs="Calibri"/>
        </w:rPr>
        <w:t>The goal is</w:t>
      </w:r>
      <w:r w:rsidR="00AB6411" w:rsidRPr="005C733E">
        <w:rPr>
          <w:rFonts w:cs="Calibri"/>
        </w:rPr>
        <w:t xml:space="preserve"> </w:t>
      </w:r>
      <w:r w:rsidRPr="005C733E">
        <w:rPr>
          <w:rFonts w:cs="Calibri"/>
        </w:rPr>
        <w:t xml:space="preserve">for </w:t>
      </w:r>
      <w:r w:rsidR="00DD136C" w:rsidRPr="005C733E">
        <w:rPr>
          <w:rFonts w:cs="Calibri"/>
        </w:rPr>
        <w:t>decision-makers</w:t>
      </w:r>
      <w:r w:rsidR="00AB6411" w:rsidRPr="005C733E">
        <w:rPr>
          <w:rFonts w:cs="Calibri"/>
        </w:rPr>
        <w:t xml:space="preserve"> and </w:t>
      </w:r>
      <w:r w:rsidR="00DD136C" w:rsidRPr="005C733E">
        <w:rPr>
          <w:rFonts w:cs="Calibri"/>
        </w:rPr>
        <w:t xml:space="preserve">stakeholders </w:t>
      </w:r>
      <w:r w:rsidRPr="005C733E">
        <w:rPr>
          <w:rFonts w:cs="Calibri"/>
        </w:rPr>
        <w:t xml:space="preserve">to </w:t>
      </w:r>
      <w:r w:rsidR="00AB6411" w:rsidRPr="005C733E">
        <w:rPr>
          <w:rFonts w:cs="Calibri"/>
        </w:rPr>
        <w:t>use th</w:t>
      </w:r>
      <w:r w:rsidRPr="005C733E">
        <w:rPr>
          <w:rFonts w:cs="Calibri"/>
        </w:rPr>
        <w:t>e</w:t>
      </w:r>
      <w:r w:rsidR="00AB6411" w:rsidRPr="005C733E">
        <w:rPr>
          <w:rFonts w:cs="Calibri"/>
        </w:rPr>
        <w:t xml:space="preserve"> report to integrate</w:t>
      </w:r>
      <w:r w:rsidR="00DD136C" w:rsidRPr="005C733E">
        <w:rPr>
          <w:rFonts w:cs="Calibri"/>
        </w:rPr>
        <w:t xml:space="preserve"> health </w:t>
      </w:r>
      <w:r w:rsidR="00AB6411" w:rsidRPr="005C733E">
        <w:rPr>
          <w:rFonts w:cs="Calibri"/>
        </w:rPr>
        <w:t xml:space="preserve">considerations </w:t>
      </w:r>
      <w:r w:rsidR="00DD136C" w:rsidRPr="005C733E">
        <w:rPr>
          <w:rFonts w:cs="Calibri"/>
        </w:rPr>
        <w:t>alongside the many other factors that go into siting plans and decisions for wind energy facilities.</w:t>
      </w:r>
      <w:r w:rsidR="005C733E">
        <w:rPr>
          <w:rFonts w:cs="Calibri"/>
        </w:rPr>
        <w:t xml:space="preserve"> </w:t>
      </w:r>
    </w:p>
    <w:p w:rsidR="00E51BB3" w:rsidRPr="005C733E" w:rsidRDefault="00E51BB3" w:rsidP="00E51BB3">
      <w:pPr>
        <w:pStyle w:val="NoSpacing"/>
        <w:spacing w:after="200"/>
        <w:rPr>
          <w:rFonts w:cs="Calibri"/>
          <w:b/>
          <w:sz w:val="28"/>
          <w:szCs w:val="28"/>
        </w:rPr>
      </w:pPr>
      <w:r w:rsidRPr="005C733E">
        <w:rPr>
          <w:rFonts w:cs="Calibri"/>
          <w:b/>
          <w:sz w:val="28"/>
          <w:szCs w:val="28"/>
        </w:rPr>
        <w:t>What is a</w:t>
      </w:r>
      <w:r>
        <w:rPr>
          <w:rFonts w:cs="Calibri"/>
          <w:b/>
          <w:sz w:val="28"/>
          <w:szCs w:val="28"/>
        </w:rPr>
        <w:t>n HIA</w:t>
      </w:r>
      <w:r w:rsidRPr="005C733E">
        <w:rPr>
          <w:rFonts w:cs="Calibri"/>
          <w:b/>
          <w:sz w:val="28"/>
          <w:szCs w:val="28"/>
        </w:rPr>
        <w:t>?</w:t>
      </w:r>
    </w:p>
    <w:p w:rsidR="00E51BB3" w:rsidRPr="005C733E" w:rsidRDefault="00E51BB3" w:rsidP="00E51BB3">
      <w:pPr>
        <w:pStyle w:val="NoSpacing"/>
        <w:spacing w:after="200"/>
        <w:ind w:left="720"/>
        <w:rPr>
          <w:rFonts w:cs="Calibri"/>
        </w:rPr>
      </w:pPr>
      <w:r w:rsidRPr="005C733E">
        <w:rPr>
          <w:rFonts w:cs="Calibri"/>
        </w:rPr>
        <w:t>A</w:t>
      </w:r>
      <w:r>
        <w:rPr>
          <w:rFonts w:cs="Calibri"/>
        </w:rPr>
        <w:t xml:space="preserve">n </w:t>
      </w:r>
      <w:r w:rsidRPr="005C733E">
        <w:rPr>
          <w:rFonts w:cs="Calibri"/>
        </w:rPr>
        <w:t>HIA</w:t>
      </w:r>
      <w:r>
        <w:rPr>
          <w:rFonts w:cs="Calibri"/>
        </w:rPr>
        <w:t xml:space="preserve"> provides decision-</w:t>
      </w:r>
      <w:r w:rsidRPr="005C733E">
        <w:rPr>
          <w:rFonts w:cs="Calibri"/>
        </w:rPr>
        <w:t xml:space="preserve">makers with information about how any policy, program or project may affect the health of people. </w:t>
      </w:r>
      <w:r>
        <w:rPr>
          <w:rFonts w:cs="Calibri"/>
        </w:rPr>
        <w:t>HIAs can complement, but are different from, Environmental Impact Assessments.</w:t>
      </w:r>
    </w:p>
    <w:p w:rsidR="00E51BB3" w:rsidRPr="005C733E" w:rsidRDefault="00E51BB3" w:rsidP="00E51BB3">
      <w:pPr>
        <w:pStyle w:val="NoSpacing"/>
        <w:spacing w:after="200"/>
        <w:ind w:left="720"/>
        <w:rPr>
          <w:rFonts w:cs="Calibri"/>
        </w:rPr>
      </w:pPr>
      <w:r w:rsidRPr="005C733E">
        <w:rPr>
          <w:rFonts w:cs="Calibri"/>
        </w:rPr>
        <w:t xml:space="preserve">Conducting an HIA raises awareness about health in other sectors, such as land use, transportation, energy, housing and education. While projects in these sectors can have a profound effect on the health of specific communities and the general population, consideration of health has not been a routine part of decision making. </w:t>
      </w:r>
    </w:p>
    <w:p w:rsidR="00E51BB3" w:rsidRDefault="00E51BB3" w:rsidP="00E51BB3">
      <w:pPr>
        <w:pStyle w:val="NoSpacing"/>
        <w:spacing w:after="200"/>
        <w:ind w:left="720"/>
        <w:rPr>
          <w:rFonts w:cs="Calibri"/>
        </w:rPr>
      </w:pPr>
      <w:r w:rsidRPr="005C733E">
        <w:rPr>
          <w:rFonts w:cs="Calibri"/>
        </w:rPr>
        <w:t>HIA is one tool that public health professionals can use to better integrate health into the programmatic, policy and funding decisions made within these sectors.</w:t>
      </w:r>
    </w:p>
    <w:p w:rsidR="007C6502" w:rsidRDefault="00E51BB3" w:rsidP="00E51BB3">
      <w:pPr>
        <w:pStyle w:val="NoSpacing"/>
        <w:spacing w:after="200"/>
        <w:ind w:left="720"/>
        <w:rPr>
          <w:rFonts w:cs="Calibri"/>
        </w:rPr>
      </w:pPr>
      <w:r>
        <w:rPr>
          <w:rFonts w:cs="Calibri"/>
        </w:rPr>
        <w:t xml:space="preserve">Oregon is considered a leader in conducting HIAs, </w:t>
      </w:r>
      <w:r w:rsidR="007C6502">
        <w:rPr>
          <w:rFonts w:cs="Calibri"/>
        </w:rPr>
        <w:t>performing</w:t>
      </w:r>
      <w:r>
        <w:rPr>
          <w:rFonts w:cs="Calibri"/>
        </w:rPr>
        <w:t xml:space="preserve"> more than 12</w:t>
      </w:r>
      <w:r w:rsidR="007C6502">
        <w:rPr>
          <w:rFonts w:cs="Calibri"/>
        </w:rPr>
        <w:t xml:space="preserve"> of the 125 that have been conducted nationwide since 1999, and Oregon has a network of more than 250 professionals who collaborate on HIAs. Increasing the use of HIAs in an effort to achieve the Public Health Division’s vision of lifelong health for all people in the state is one of the division’s priorities as outlined in its five-year strategic plan.</w:t>
      </w:r>
    </w:p>
    <w:p w:rsidR="00F30322" w:rsidRPr="005C733E" w:rsidRDefault="00F40FE7" w:rsidP="005C733E">
      <w:pPr>
        <w:spacing w:line="240" w:lineRule="auto"/>
        <w:rPr>
          <w:rFonts w:cs="Calibri"/>
          <w:b/>
          <w:sz w:val="28"/>
        </w:rPr>
      </w:pPr>
      <w:r w:rsidRPr="005C733E">
        <w:rPr>
          <w:rFonts w:cs="Calibri"/>
          <w:b/>
          <w:sz w:val="28"/>
        </w:rPr>
        <w:lastRenderedPageBreak/>
        <w:t>What</w:t>
      </w:r>
      <w:r w:rsidR="00F67383" w:rsidRPr="005C733E">
        <w:rPr>
          <w:rFonts w:cs="Calibri"/>
          <w:b/>
          <w:sz w:val="28"/>
        </w:rPr>
        <w:t>’s</w:t>
      </w:r>
      <w:r w:rsidRPr="005C733E">
        <w:rPr>
          <w:rFonts w:cs="Calibri"/>
          <w:b/>
          <w:sz w:val="28"/>
        </w:rPr>
        <w:t xml:space="preserve"> changed</w:t>
      </w:r>
      <w:r w:rsidR="00E51BB3">
        <w:rPr>
          <w:rFonts w:cs="Calibri"/>
          <w:b/>
          <w:sz w:val="28"/>
        </w:rPr>
        <w:t xml:space="preserve"> in the 2013 report</w:t>
      </w:r>
      <w:r w:rsidR="00F30322" w:rsidRPr="005C733E">
        <w:rPr>
          <w:rFonts w:cs="Calibri"/>
          <w:b/>
          <w:sz w:val="28"/>
        </w:rPr>
        <w:t>?</w:t>
      </w:r>
    </w:p>
    <w:p w:rsidR="00F40FE7" w:rsidRPr="005C733E" w:rsidRDefault="00F40FE7" w:rsidP="005C733E">
      <w:pPr>
        <w:spacing w:line="240" w:lineRule="auto"/>
        <w:ind w:left="720"/>
        <w:rPr>
          <w:rFonts w:cs="Calibri"/>
        </w:rPr>
      </w:pPr>
      <w:r w:rsidRPr="005C733E">
        <w:rPr>
          <w:rFonts w:cs="Calibri"/>
        </w:rPr>
        <w:t>OPHD changed the report to correct factual errors, clarify unclear points or statements, and provide additional information or context where needed.</w:t>
      </w:r>
      <w:r w:rsidR="005C733E">
        <w:rPr>
          <w:rFonts w:cs="Calibri"/>
        </w:rPr>
        <w:t xml:space="preserve"> </w:t>
      </w:r>
      <w:r w:rsidR="00CB528F" w:rsidRPr="005C733E">
        <w:rPr>
          <w:rFonts w:cs="Calibri"/>
        </w:rPr>
        <w:t xml:space="preserve">For the most part, </w:t>
      </w:r>
      <w:r w:rsidR="00303622" w:rsidRPr="005C733E">
        <w:rPr>
          <w:rFonts w:cs="Calibri"/>
        </w:rPr>
        <w:t xml:space="preserve">its </w:t>
      </w:r>
      <w:r w:rsidR="00CB528F" w:rsidRPr="005C733E">
        <w:rPr>
          <w:rFonts w:cs="Calibri"/>
        </w:rPr>
        <w:t>key conclusions and recommendations have not changed</w:t>
      </w:r>
      <w:r w:rsidR="00A34D71" w:rsidRPr="005C733E">
        <w:rPr>
          <w:rFonts w:cs="Calibri"/>
        </w:rPr>
        <w:t xml:space="preserve"> from the draft report</w:t>
      </w:r>
      <w:r w:rsidR="00CB528F" w:rsidRPr="005C733E">
        <w:rPr>
          <w:rFonts w:cs="Calibri"/>
        </w:rPr>
        <w:t>.</w:t>
      </w:r>
    </w:p>
    <w:p w:rsidR="00C50109" w:rsidRPr="005C733E" w:rsidRDefault="00303622" w:rsidP="005C733E">
      <w:pPr>
        <w:spacing w:line="240" w:lineRule="auto"/>
        <w:ind w:left="720"/>
        <w:rPr>
          <w:rFonts w:cs="Calibri"/>
        </w:rPr>
      </w:pPr>
      <w:r w:rsidRPr="005C733E">
        <w:rPr>
          <w:rFonts w:cs="Calibri"/>
        </w:rPr>
        <w:t xml:space="preserve">The division </w:t>
      </w:r>
      <w:r w:rsidR="00C50109" w:rsidRPr="005C733E">
        <w:rPr>
          <w:rFonts w:cs="Calibri"/>
        </w:rPr>
        <w:t>did not expand the scope of the document beyond the original five domains: noise, visual impacts, air pollution, economic effects, and community conflict.</w:t>
      </w:r>
    </w:p>
    <w:p w:rsidR="00F30322" w:rsidRPr="005C733E" w:rsidRDefault="00F30322" w:rsidP="005C733E">
      <w:pPr>
        <w:spacing w:line="240" w:lineRule="auto"/>
        <w:rPr>
          <w:rFonts w:cs="Calibri"/>
          <w:b/>
          <w:sz w:val="28"/>
        </w:rPr>
      </w:pPr>
      <w:r w:rsidRPr="005C733E">
        <w:rPr>
          <w:rFonts w:cs="Calibri"/>
          <w:b/>
          <w:sz w:val="28"/>
        </w:rPr>
        <w:t xml:space="preserve">What are </w:t>
      </w:r>
      <w:r w:rsidR="00F67383" w:rsidRPr="005C733E">
        <w:rPr>
          <w:rFonts w:cs="Calibri"/>
          <w:b/>
          <w:sz w:val="28"/>
        </w:rPr>
        <w:t>y</w:t>
      </w:r>
      <w:r w:rsidR="00DD136C" w:rsidRPr="005C733E">
        <w:rPr>
          <w:rFonts w:cs="Calibri"/>
          <w:b/>
          <w:sz w:val="28"/>
        </w:rPr>
        <w:t>our</w:t>
      </w:r>
      <w:r w:rsidRPr="005C733E">
        <w:rPr>
          <w:rFonts w:cs="Calibri"/>
          <w:b/>
          <w:sz w:val="28"/>
        </w:rPr>
        <w:t xml:space="preserve"> next steps?</w:t>
      </w:r>
    </w:p>
    <w:p w:rsidR="00DD136C" w:rsidRPr="005C733E" w:rsidRDefault="00DD136C" w:rsidP="005C733E">
      <w:pPr>
        <w:spacing w:line="240" w:lineRule="auto"/>
        <w:ind w:left="720"/>
        <w:rPr>
          <w:rFonts w:cs="Calibri"/>
        </w:rPr>
      </w:pPr>
      <w:r w:rsidRPr="005C733E">
        <w:rPr>
          <w:rFonts w:cs="Calibri"/>
        </w:rPr>
        <w:t>The strategic HIA provides a framework for conducting site-specific assessments on developments in Oregon.</w:t>
      </w:r>
      <w:r w:rsidR="005C733E">
        <w:rPr>
          <w:rFonts w:cs="Calibri"/>
        </w:rPr>
        <w:t xml:space="preserve"> </w:t>
      </w:r>
      <w:r w:rsidRPr="005C733E">
        <w:rPr>
          <w:rFonts w:cs="Calibri"/>
        </w:rPr>
        <w:t xml:space="preserve">OPHD is working with </w:t>
      </w:r>
      <w:r w:rsidR="00303622" w:rsidRPr="005C733E">
        <w:rPr>
          <w:rFonts w:cs="Calibri"/>
        </w:rPr>
        <w:t xml:space="preserve">its </w:t>
      </w:r>
      <w:r w:rsidRPr="005C733E">
        <w:rPr>
          <w:rFonts w:cs="Calibri"/>
        </w:rPr>
        <w:t>stakeholders to identify specific projects where a focused health impact assessment could add value to the decision-making process.</w:t>
      </w:r>
    </w:p>
    <w:p w:rsidR="000134AC" w:rsidRPr="005C733E" w:rsidRDefault="001E0DA7" w:rsidP="005C733E">
      <w:pPr>
        <w:pStyle w:val="NoSpacing"/>
        <w:spacing w:after="200"/>
        <w:rPr>
          <w:rFonts w:cs="Calibri"/>
          <w:b/>
          <w:sz w:val="28"/>
          <w:szCs w:val="24"/>
        </w:rPr>
      </w:pPr>
      <w:r w:rsidRPr="005C733E">
        <w:rPr>
          <w:rFonts w:cs="Calibri"/>
          <w:b/>
          <w:sz w:val="28"/>
          <w:szCs w:val="24"/>
        </w:rPr>
        <w:t xml:space="preserve">Why </w:t>
      </w:r>
      <w:r w:rsidR="00DD136C" w:rsidRPr="005C733E">
        <w:rPr>
          <w:rFonts w:cs="Calibri"/>
          <w:b/>
          <w:sz w:val="28"/>
          <w:szCs w:val="24"/>
        </w:rPr>
        <w:t xml:space="preserve">did you conduct </w:t>
      </w:r>
      <w:r w:rsidRPr="005C733E">
        <w:rPr>
          <w:rFonts w:cs="Calibri"/>
          <w:b/>
          <w:sz w:val="28"/>
          <w:szCs w:val="24"/>
        </w:rPr>
        <w:t>this HIA?</w:t>
      </w:r>
    </w:p>
    <w:p w:rsidR="000134AC" w:rsidRPr="005C733E" w:rsidRDefault="000134AC" w:rsidP="005C733E">
      <w:pPr>
        <w:spacing w:line="240" w:lineRule="auto"/>
        <w:ind w:left="720"/>
        <w:rPr>
          <w:rFonts w:cs="Calibri"/>
        </w:rPr>
      </w:pPr>
      <w:r w:rsidRPr="005C733E">
        <w:rPr>
          <w:rFonts w:cs="Calibri"/>
        </w:rPr>
        <w:t>Wind energy development</w:t>
      </w:r>
      <w:r w:rsidR="008466B6" w:rsidRPr="005C733E">
        <w:rPr>
          <w:rFonts w:cs="Calibri"/>
        </w:rPr>
        <w:t xml:space="preserve"> continues to grow in </w:t>
      </w:r>
      <w:r w:rsidR="00AE7ED6" w:rsidRPr="005C733E">
        <w:rPr>
          <w:rFonts w:cs="Calibri"/>
        </w:rPr>
        <w:t>Oregon because</w:t>
      </w:r>
      <w:r w:rsidR="001E0DA7" w:rsidRPr="005C733E">
        <w:rPr>
          <w:rFonts w:cs="Calibri"/>
        </w:rPr>
        <w:t xml:space="preserve"> </w:t>
      </w:r>
      <w:r w:rsidR="008466B6" w:rsidRPr="005C733E">
        <w:rPr>
          <w:rFonts w:cs="Calibri"/>
        </w:rPr>
        <w:t>of increasing</w:t>
      </w:r>
      <w:r w:rsidRPr="005C733E">
        <w:rPr>
          <w:rFonts w:cs="Calibri"/>
        </w:rPr>
        <w:t xml:space="preserve"> energy demand</w:t>
      </w:r>
      <w:r w:rsidR="00303622" w:rsidRPr="005C733E">
        <w:rPr>
          <w:rFonts w:cs="Calibri"/>
        </w:rPr>
        <w:t>,</w:t>
      </w:r>
      <w:r w:rsidR="001E0DA7" w:rsidRPr="005C733E">
        <w:rPr>
          <w:rFonts w:cs="Calibri"/>
        </w:rPr>
        <w:t xml:space="preserve"> and s</w:t>
      </w:r>
      <w:r w:rsidRPr="005C733E">
        <w:rPr>
          <w:rFonts w:cs="Calibri"/>
        </w:rPr>
        <w:t xml:space="preserve">tate and federal </w:t>
      </w:r>
      <w:r w:rsidR="00BC32E0" w:rsidRPr="005C733E">
        <w:rPr>
          <w:rFonts w:cs="Calibri"/>
        </w:rPr>
        <w:t>initiatives to increase renewable energy development, reduce greenhouse gas emissions and promote economic growth</w:t>
      </w:r>
      <w:r w:rsidR="008466B6" w:rsidRPr="005C733E">
        <w:rPr>
          <w:rFonts w:cs="Calibri"/>
        </w:rPr>
        <w:t>.</w:t>
      </w:r>
    </w:p>
    <w:p w:rsidR="000134AC" w:rsidRPr="005C733E" w:rsidRDefault="00F40FE7" w:rsidP="005C733E">
      <w:pPr>
        <w:spacing w:line="240" w:lineRule="auto"/>
        <w:ind w:left="720"/>
        <w:rPr>
          <w:rFonts w:cs="Calibri"/>
        </w:rPr>
      </w:pPr>
      <w:r w:rsidRPr="005C733E">
        <w:rPr>
          <w:rFonts w:cs="Calibri"/>
        </w:rPr>
        <w:t xml:space="preserve">OPHD initiated this HIA after receiving </w:t>
      </w:r>
      <w:r w:rsidR="000134AC" w:rsidRPr="005C733E">
        <w:rPr>
          <w:rFonts w:cs="Calibri"/>
        </w:rPr>
        <w:t>questions</w:t>
      </w:r>
      <w:r w:rsidR="00B20C54" w:rsidRPr="005C733E">
        <w:rPr>
          <w:rFonts w:cs="Calibri"/>
        </w:rPr>
        <w:t xml:space="preserve"> from Oregon Department of Energy, Oregon residents and other stakeholders</w:t>
      </w:r>
      <w:r w:rsidR="000134AC" w:rsidRPr="005C733E">
        <w:rPr>
          <w:rFonts w:cs="Calibri"/>
        </w:rPr>
        <w:t xml:space="preserve"> about potential health </w:t>
      </w:r>
      <w:r w:rsidR="00303622" w:rsidRPr="005C733E">
        <w:rPr>
          <w:rFonts w:cs="Calibri"/>
        </w:rPr>
        <w:t xml:space="preserve">effects </w:t>
      </w:r>
      <w:r w:rsidR="000134AC" w:rsidRPr="005C733E">
        <w:rPr>
          <w:rFonts w:cs="Calibri"/>
        </w:rPr>
        <w:t>from</w:t>
      </w:r>
      <w:r w:rsidR="008466B6" w:rsidRPr="005C733E">
        <w:rPr>
          <w:rFonts w:cs="Calibri"/>
        </w:rPr>
        <w:t xml:space="preserve"> wind energy facilities.</w:t>
      </w:r>
    </w:p>
    <w:p w:rsidR="000134AC" w:rsidRPr="005C733E" w:rsidRDefault="00303622" w:rsidP="005C733E">
      <w:pPr>
        <w:spacing w:line="240" w:lineRule="auto"/>
        <w:ind w:left="720"/>
        <w:rPr>
          <w:rFonts w:cs="Calibri"/>
        </w:rPr>
      </w:pPr>
      <w:r w:rsidRPr="005C733E">
        <w:rPr>
          <w:rFonts w:cs="Calibri"/>
        </w:rPr>
        <w:t xml:space="preserve">The division </w:t>
      </w:r>
      <w:r w:rsidR="008466B6" w:rsidRPr="005C733E">
        <w:rPr>
          <w:rFonts w:cs="Calibri"/>
        </w:rPr>
        <w:t>used Health Impact Assessment</w:t>
      </w:r>
      <w:r w:rsidR="000134AC" w:rsidRPr="005C733E">
        <w:rPr>
          <w:rFonts w:cs="Calibri"/>
        </w:rPr>
        <w:t xml:space="preserve"> </w:t>
      </w:r>
      <w:r w:rsidR="008466B6" w:rsidRPr="005C733E">
        <w:rPr>
          <w:rFonts w:cs="Calibri"/>
        </w:rPr>
        <w:t xml:space="preserve">to examine this issue </w:t>
      </w:r>
      <w:r w:rsidR="000134AC" w:rsidRPr="005C733E">
        <w:rPr>
          <w:rFonts w:cs="Calibri"/>
        </w:rPr>
        <w:t xml:space="preserve">because </w:t>
      </w:r>
      <w:r w:rsidR="008466B6" w:rsidRPr="005C733E">
        <w:rPr>
          <w:rFonts w:cs="Calibri"/>
        </w:rPr>
        <w:t xml:space="preserve">it </w:t>
      </w:r>
      <w:r w:rsidR="001E0DA7" w:rsidRPr="005C733E">
        <w:rPr>
          <w:rFonts w:cs="Calibri"/>
        </w:rPr>
        <w:t xml:space="preserve">allows </w:t>
      </w:r>
      <w:r w:rsidRPr="005C733E">
        <w:rPr>
          <w:rFonts w:cs="Calibri"/>
        </w:rPr>
        <w:t xml:space="preserve">the division </w:t>
      </w:r>
      <w:r w:rsidR="001E0DA7" w:rsidRPr="005C733E">
        <w:rPr>
          <w:rFonts w:cs="Calibri"/>
        </w:rPr>
        <w:t xml:space="preserve">to </w:t>
      </w:r>
      <w:r w:rsidR="008466B6" w:rsidRPr="005C733E">
        <w:rPr>
          <w:rFonts w:cs="Calibri"/>
        </w:rPr>
        <w:t xml:space="preserve">conduct a </w:t>
      </w:r>
      <w:r w:rsidR="001E0DA7" w:rsidRPr="005C733E">
        <w:rPr>
          <w:rFonts w:cs="Calibri"/>
        </w:rPr>
        <w:t>broad</w:t>
      </w:r>
      <w:r w:rsidR="008466B6" w:rsidRPr="005C733E">
        <w:rPr>
          <w:rFonts w:cs="Calibri"/>
        </w:rPr>
        <w:t xml:space="preserve"> and systematic assessment of </w:t>
      </w:r>
      <w:r w:rsidR="00AE7ED6" w:rsidRPr="005C733E">
        <w:rPr>
          <w:rFonts w:cs="Calibri"/>
        </w:rPr>
        <w:t>potential positive</w:t>
      </w:r>
      <w:r w:rsidR="000134AC" w:rsidRPr="005C733E">
        <w:rPr>
          <w:rFonts w:cs="Calibri"/>
        </w:rPr>
        <w:t xml:space="preserve"> and negative </w:t>
      </w:r>
      <w:r w:rsidRPr="005C733E">
        <w:rPr>
          <w:rFonts w:cs="Calibri"/>
        </w:rPr>
        <w:t>effects of</w:t>
      </w:r>
      <w:r w:rsidR="00AE4938" w:rsidRPr="005C733E">
        <w:rPr>
          <w:rFonts w:cs="Calibri"/>
        </w:rPr>
        <w:t xml:space="preserve"> future developments</w:t>
      </w:r>
      <w:r w:rsidR="00A34D71" w:rsidRPr="005C733E">
        <w:rPr>
          <w:rFonts w:cs="Calibri"/>
        </w:rPr>
        <w:t>.</w:t>
      </w:r>
    </w:p>
    <w:p w:rsidR="000134AC" w:rsidRPr="005C733E" w:rsidRDefault="000134AC" w:rsidP="005C733E">
      <w:pPr>
        <w:pStyle w:val="NoSpacing"/>
        <w:spacing w:after="200"/>
        <w:rPr>
          <w:rFonts w:cs="Calibri"/>
          <w:b/>
          <w:sz w:val="28"/>
          <w:szCs w:val="28"/>
        </w:rPr>
      </w:pPr>
      <w:r w:rsidRPr="005C733E">
        <w:rPr>
          <w:rFonts w:cs="Calibri"/>
          <w:b/>
          <w:sz w:val="28"/>
          <w:szCs w:val="28"/>
        </w:rPr>
        <w:t>Who was involved?</w:t>
      </w:r>
    </w:p>
    <w:p w:rsidR="00074027" w:rsidRPr="005C733E" w:rsidRDefault="00074027" w:rsidP="005C733E">
      <w:pPr>
        <w:spacing w:line="240" w:lineRule="auto"/>
        <w:ind w:left="720"/>
        <w:rPr>
          <w:rFonts w:cs="Calibri"/>
        </w:rPr>
      </w:pPr>
      <w:r w:rsidRPr="005C733E">
        <w:rPr>
          <w:rFonts w:cs="Calibri"/>
        </w:rPr>
        <w:t>This HIA</w:t>
      </w:r>
      <w:r w:rsidR="00BC32E0" w:rsidRPr="005C733E">
        <w:rPr>
          <w:rFonts w:cs="Calibri"/>
        </w:rPr>
        <w:t xml:space="preserve"> was conducted by Oregon Public Health Division</w:t>
      </w:r>
      <w:r w:rsidRPr="005C733E">
        <w:rPr>
          <w:rFonts w:cs="Calibri"/>
        </w:rPr>
        <w:t xml:space="preserve"> in consultation with a steering committee</w:t>
      </w:r>
      <w:r w:rsidR="00A34D71" w:rsidRPr="005C733E">
        <w:rPr>
          <w:rFonts w:cs="Calibri"/>
        </w:rPr>
        <w:t>.</w:t>
      </w:r>
      <w:r w:rsidR="005C733E">
        <w:rPr>
          <w:rFonts w:cs="Calibri"/>
        </w:rPr>
        <w:t xml:space="preserve"> </w:t>
      </w:r>
      <w:r w:rsidR="00A34D71" w:rsidRPr="005C733E">
        <w:rPr>
          <w:rFonts w:cs="Calibri"/>
        </w:rPr>
        <w:t xml:space="preserve">It was </w:t>
      </w:r>
      <w:r w:rsidR="00BC32E0" w:rsidRPr="005C733E">
        <w:rPr>
          <w:rFonts w:cs="Calibri"/>
        </w:rPr>
        <w:t>funded by grant</w:t>
      </w:r>
      <w:r w:rsidR="00A34D71" w:rsidRPr="005C733E">
        <w:rPr>
          <w:rFonts w:cs="Calibri"/>
        </w:rPr>
        <w:t>s</w:t>
      </w:r>
      <w:r w:rsidR="00BC32E0" w:rsidRPr="005C733E">
        <w:rPr>
          <w:rFonts w:cs="Calibri"/>
        </w:rPr>
        <w:t xml:space="preserve"> from the Association of State and Territorial Health Officials</w:t>
      </w:r>
      <w:r w:rsidR="00A34D71" w:rsidRPr="005C733E">
        <w:rPr>
          <w:rFonts w:cs="Calibri"/>
        </w:rPr>
        <w:t xml:space="preserve"> and Centers for Disease Control and Prevention.</w:t>
      </w:r>
    </w:p>
    <w:p w:rsidR="00074027" w:rsidRPr="005C733E" w:rsidRDefault="00074027" w:rsidP="005C733E">
      <w:pPr>
        <w:spacing w:line="240" w:lineRule="auto"/>
        <w:ind w:left="720"/>
        <w:rPr>
          <w:rFonts w:cs="Calibri"/>
        </w:rPr>
      </w:pPr>
      <w:r w:rsidRPr="005C733E">
        <w:rPr>
          <w:rFonts w:cs="Calibri"/>
        </w:rPr>
        <w:t xml:space="preserve">The steering committee had representatives from ODOE, </w:t>
      </w:r>
      <w:r w:rsidR="00C86F1F" w:rsidRPr="005C733E">
        <w:rPr>
          <w:rFonts w:cs="Calibri"/>
        </w:rPr>
        <w:t>local elected officials</w:t>
      </w:r>
      <w:r w:rsidR="00A34D71" w:rsidRPr="005C733E">
        <w:rPr>
          <w:rFonts w:cs="Calibri"/>
        </w:rPr>
        <w:t>, county</w:t>
      </w:r>
      <w:r w:rsidR="00C86F1F" w:rsidRPr="005C733E">
        <w:rPr>
          <w:rFonts w:cs="Calibri"/>
        </w:rPr>
        <w:t xml:space="preserve"> health and community development departments, the </w:t>
      </w:r>
      <w:r w:rsidRPr="005C733E">
        <w:rPr>
          <w:rFonts w:cs="Calibri"/>
        </w:rPr>
        <w:t xml:space="preserve">energy industry, and community members. </w:t>
      </w:r>
    </w:p>
    <w:p w:rsidR="00074027" w:rsidRPr="005C733E" w:rsidRDefault="00074027" w:rsidP="005C733E">
      <w:pPr>
        <w:spacing w:line="240" w:lineRule="auto"/>
        <w:ind w:left="720"/>
        <w:rPr>
          <w:rFonts w:cs="Calibri"/>
        </w:rPr>
      </w:pPr>
      <w:r w:rsidRPr="005C733E">
        <w:rPr>
          <w:rFonts w:cs="Calibri"/>
        </w:rPr>
        <w:t>The steering committee helped identify major potential impacts, research q</w:t>
      </w:r>
      <w:r w:rsidR="00A34D71" w:rsidRPr="005C733E">
        <w:rPr>
          <w:rFonts w:cs="Calibri"/>
        </w:rPr>
        <w:t>uestions and resources for the literature review.</w:t>
      </w:r>
    </w:p>
    <w:p w:rsidR="00074027" w:rsidRPr="005C733E" w:rsidRDefault="00074027" w:rsidP="005C733E">
      <w:pPr>
        <w:spacing w:line="240" w:lineRule="auto"/>
        <w:ind w:left="720"/>
        <w:rPr>
          <w:rFonts w:cs="Calibri"/>
        </w:rPr>
      </w:pPr>
      <w:r w:rsidRPr="005C733E">
        <w:rPr>
          <w:rFonts w:cs="Calibri"/>
        </w:rPr>
        <w:t>The steering committee served an advisory role only, and did not have final approval over the report</w:t>
      </w:r>
      <w:r w:rsidR="00A34D71" w:rsidRPr="005C733E">
        <w:rPr>
          <w:rFonts w:cs="Calibri"/>
        </w:rPr>
        <w:t>.</w:t>
      </w:r>
    </w:p>
    <w:p w:rsidR="00074027" w:rsidRDefault="00C86F1F" w:rsidP="005C733E">
      <w:pPr>
        <w:spacing w:line="240" w:lineRule="auto"/>
        <w:ind w:left="720"/>
        <w:rPr>
          <w:rFonts w:cs="Calibri"/>
        </w:rPr>
      </w:pPr>
      <w:r w:rsidRPr="005C733E">
        <w:rPr>
          <w:rFonts w:cs="Calibri"/>
        </w:rPr>
        <w:t>C</w:t>
      </w:r>
      <w:r w:rsidR="00074027" w:rsidRPr="005C733E">
        <w:rPr>
          <w:rFonts w:cs="Calibri"/>
        </w:rPr>
        <w:t xml:space="preserve">ommunity members </w:t>
      </w:r>
      <w:r w:rsidRPr="005C733E">
        <w:rPr>
          <w:rFonts w:cs="Calibri"/>
        </w:rPr>
        <w:t xml:space="preserve">provided input during </w:t>
      </w:r>
      <w:r w:rsidR="00074027" w:rsidRPr="005C733E">
        <w:rPr>
          <w:rFonts w:cs="Calibri"/>
        </w:rPr>
        <w:t>three community listening</w:t>
      </w:r>
      <w:r w:rsidR="00AE7ED6" w:rsidRPr="005C733E">
        <w:rPr>
          <w:rFonts w:cs="Calibri"/>
        </w:rPr>
        <w:t xml:space="preserve"> sessions</w:t>
      </w:r>
      <w:r w:rsidR="00074027" w:rsidRPr="005C733E">
        <w:rPr>
          <w:rFonts w:cs="Calibri"/>
        </w:rPr>
        <w:t xml:space="preserve"> in Northeastern Oregon and in an online questionnaire.</w:t>
      </w:r>
      <w:r w:rsidR="005C733E">
        <w:rPr>
          <w:rFonts w:cs="Calibri"/>
        </w:rPr>
        <w:t xml:space="preserve"> </w:t>
      </w:r>
      <w:r w:rsidR="00074027" w:rsidRPr="005C733E">
        <w:rPr>
          <w:rFonts w:cs="Calibri"/>
        </w:rPr>
        <w:t xml:space="preserve">This community feedback helped shape the scope/areas </w:t>
      </w:r>
      <w:r w:rsidRPr="005C733E">
        <w:rPr>
          <w:rFonts w:cs="Calibri"/>
        </w:rPr>
        <w:t>addressed in the report.</w:t>
      </w:r>
      <w:r w:rsidR="005C733E">
        <w:rPr>
          <w:rFonts w:cs="Calibri"/>
        </w:rPr>
        <w:t xml:space="preserve"> </w:t>
      </w:r>
      <w:r w:rsidRPr="005C733E">
        <w:rPr>
          <w:rFonts w:cs="Calibri"/>
        </w:rPr>
        <w:t>Community members also provided valuable input through the public comment process.</w:t>
      </w:r>
      <w:r w:rsidR="005C733E">
        <w:rPr>
          <w:rFonts w:cs="Calibri"/>
        </w:rPr>
        <w:t xml:space="preserve"> </w:t>
      </w:r>
    </w:p>
    <w:p w:rsidR="004A515F" w:rsidRPr="005C733E" w:rsidRDefault="004A515F" w:rsidP="005C733E">
      <w:pPr>
        <w:spacing w:line="240" w:lineRule="auto"/>
        <w:ind w:left="720"/>
        <w:rPr>
          <w:rFonts w:cs="Calibri"/>
        </w:rPr>
      </w:pPr>
    </w:p>
    <w:p w:rsidR="000134AC" w:rsidRPr="005C733E" w:rsidRDefault="00F67383" w:rsidP="005C733E">
      <w:pPr>
        <w:pStyle w:val="NoSpacing"/>
        <w:spacing w:after="200"/>
        <w:rPr>
          <w:rFonts w:cs="Calibri"/>
          <w:sz w:val="28"/>
          <w:szCs w:val="28"/>
        </w:rPr>
      </w:pPr>
      <w:r w:rsidRPr="005C733E">
        <w:rPr>
          <w:rFonts w:cs="Calibri"/>
          <w:b/>
          <w:sz w:val="28"/>
          <w:szCs w:val="28"/>
        </w:rPr>
        <w:lastRenderedPageBreak/>
        <w:t>What were your m</w:t>
      </w:r>
      <w:r w:rsidR="000134AC" w:rsidRPr="005C733E">
        <w:rPr>
          <w:rFonts w:cs="Calibri"/>
          <w:b/>
          <w:sz w:val="28"/>
          <w:szCs w:val="28"/>
        </w:rPr>
        <w:t>ethods</w:t>
      </w:r>
      <w:r w:rsidRPr="005C733E">
        <w:rPr>
          <w:rFonts w:cs="Calibri"/>
          <w:b/>
          <w:sz w:val="28"/>
          <w:szCs w:val="28"/>
        </w:rPr>
        <w:t>?</w:t>
      </w:r>
    </w:p>
    <w:p w:rsidR="00AE7ED6" w:rsidRPr="005C733E" w:rsidRDefault="000134AC" w:rsidP="005C733E">
      <w:pPr>
        <w:spacing w:line="240" w:lineRule="auto"/>
        <w:ind w:left="720"/>
        <w:rPr>
          <w:rFonts w:cs="Calibri"/>
        </w:rPr>
      </w:pPr>
      <w:r w:rsidRPr="005C733E">
        <w:rPr>
          <w:rFonts w:cs="Calibri"/>
        </w:rPr>
        <w:t xml:space="preserve">In the report, </w:t>
      </w:r>
      <w:r w:rsidR="00303622" w:rsidRPr="005C733E">
        <w:rPr>
          <w:rFonts w:cs="Calibri"/>
        </w:rPr>
        <w:t xml:space="preserve">the division </w:t>
      </w:r>
      <w:r w:rsidRPr="005C733E">
        <w:rPr>
          <w:rFonts w:cs="Calibri"/>
        </w:rPr>
        <w:t xml:space="preserve">focused on five areas: </w:t>
      </w:r>
      <w:r w:rsidR="00F40FE7" w:rsidRPr="005C733E">
        <w:rPr>
          <w:rFonts w:cs="Calibri"/>
        </w:rPr>
        <w:t>noise</w:t>
      </w:r>
      <w:r w:rsidRPr="005C733E">
        <w:rPr>
          <w:rFonts w:cs="Calibri"/>
        </w:rPr>
        <w:t>, visual impact</w:t>
      </w:r>
      <w:r w:rsidR="00AE4938" w:rsidRPr="005C733E">
        <w:rPr>
          <w:rFonts w:cs="Calibri"/>
        </w:rPr>
        <w:t>s</w:t>
      </w:r>
      <w:r w:rsidRPr="005C733E">
        <w:rPr>
          <w:rFonts w:cs="Calibri"/>
        </w:rPr>
        <w:t>, air quality</w:t>
      </w:r>
      <w:r w:rsidR="008C37AB" w:rsidRPr="005C733E">
        <w:rPr>
          <w:rFonts w:cs="Calibri"/>
        </w:rPr>
        <w:t xml:space="preserve">, economic impact, and community </w:t>
      </w:r>
      <w:r w:rsidR="00074027" w:rsidRPr="005C733E">
        <w:rPr>
          <w:rFonts w:cs="Calibri"/>
        </w:rPr>
        <w:t>conflict</w:t>
      </w:r>
      <w:r w:rsidR="008466B6" w:rsidRPr="005C733E">
        <w:rPr>
          <w:rFonts w:cs="Calibri"/>
        </w:rPr>
        <w:t>.</w:t>
      </w:r>
    </w:p>
    <w:p w:rsidR="008C37AB" w:rsidRPr="005C733E" w:rsidRDefault="00B20C54" w:rsidP="005C733E">
      <w:pPr>
        <w:spacing w:line="240" w:lineRule="auto"/>
        <w:ind w:left="720"/>
        <w:rPr>
          <w:rFonts w:cs="Calibri"/>
        </w:rPr>
      </w:pPr>
      <w:r w:rsidRPr="005C733E">
        <w:rPr>
          <w:rFonts w:cs="Calibri"/>
        </w:rPr>
        <w:t xml:space="preserve">OPHD </w:t>
      </w:r>
      <w:r w:rsidR="008C37AB" w:rsidRPr="005C733E">
        <w:rPr>
          <w:rFonts w:cs="Calibri"/>
        </w:rPr>
        <w:t xml:space="preserve">identified research questions in each area, and turned to a wide variety of resources to answer the questions. While </w:t>
      </w:r>
      <w:r w:rsidR="00303622" w:rsidRPr="005C733E">
        <w:rPr>
          <w:rFonts w:cs="Calibri"/>
        </w:rPr>
        <w:t xml:space="preserve">it </w:t>
      </w:r>
      <w:r w:rsidR="008C37AB" w:rsidRPr="005C733E">
        <w:rPr>
          <w:rFonts w:cs="Calibri"/>
        </w:rPr>
        <w:t xml:space="preserve">focused mainly on peer-reviewed scientific literature, </w:t>
      </w:r>
      <w:r w:rsidR="00303622" w:rsidRPr="005C733E">
        <w:rPr>
          <w:rFonts w:cs="Calibri"/>
        </w:rPr>
        <w:t xml:space="preserve">it </w:t>
      </w:r>
      <w:r w:rsidR="008C37AB" w:rsidRPr="005C733E">
        <w:rPr>
          <w:rFonts w:cs="Calibri"/>
        </w:rPr>
        <w:t>also considered other sources, such as government and industry reports, community feedback,</w:t>
      </w:r>
      <w:r w:rsidR="00A34D71" w:rsidRPr="005C733E">
        <w:rPr>
          <w:rFonts w:cs="Calibri"/>
        </w:rPr>
        <w:t xml:space="preserve"> and non-technical publications</w:t>
      </w:r>
      <w:r w:rsidR="00AE7ED6" w:rsidRPr="005C733E">
        <w:rPr>
          <w:rFonts w:cs="Calibri"/>
        </w:rPr>
        <w:t>.</w:t>
      </w:r>
    </w:p>
    <w:p w:rsidR="008466B6" w:rsidRPr="005C733E" w:rsidRDefault="008466B6" w:rsidP="005C733E">
      <w:pPr>
        <w:pStyle w:val="NoSpacing"/>
        <w:spacing w:after="200"/>
        <w:rPr>
          <w:rFonts w:cs="Calibri"/>
          <w:b/>
          <w:sz w:val="28"/>
          <w:szCs w:val="28"/>
        </w:rPr>
      </w:pPr>
      <w:r w:rsidRPr="005C733E">
        <w:rPr>
          <w:rFonts w:cs="Calibri"/>
          <w:b/>
          <w:sz w:val="28"/>
          <w:szCs w:val="28"/>
        </w:rPr>
        <w:t xml:space="preserve">What did </w:t>
      </w:r>
      <w:r w:rsidR="00F67383" w:rsidRPr="005C733E">
        <w:rPr>
          <w:rFonts w:cs="Calibri"/>
          <w:b/>
          <w:sz w:val="28"/>
          <w:szCs w:val="28"/>
        </w:rPr>
        <w:t xml:space="preserve">you </w:t>
      </w:r>
      <w:r w:rsidRPr="005C733E">
        <w:rPr>
          <w:rFonts w:cs="Calibri"/>
          <w:b/>
          <w:sz w:val="28"/>
          <w:szCs w:val="28"/>
        </w:rPr>
        <w:t>find?</w:t>
      </w:r>
    </w:p>
    <w:p w:rsidR="008466B6" w:rsidRPr="005C733E" w:rsidRDefault="00A87AF2" w:rsidP="005C733E">
      <w:pPr>
        <w:pStyle w:val="NoSpacing"/>
        <w:spacing w:after="200"/>
        <w:ind w:left="720"/>
        <w:rPr>
          <w:rFonts w:cs="Calibri"/>
        </w:rPr>
      </w:pPr>
      <w:r w:rsidRPr="005C733E">
        <w:rPr>
          <w:rFonts w:cs="Calibri"/>
        </w:rPr>
        <w:t xml:space="preserve">The health </w:t>
      </w:r>
      <w:r w:rsidR="0035486A" w:rsidRPr="005C733E">
        <w:rPr>
          <w:rFonts w:cs="Calibri"/>
        </w:rPr>
        <w:t>effect</w:t>
      </w:r>
      <w:r w:rsidRPr="005C733E">
        <w:rPr>
          <w:rFonts w:cs="Calibri"/>
        </w:rPr>
        <w:t>s</w:t>
      </w:r>
      <w:r w:rsidR="008466B6" w:rsidRPr="005C733E">
        <w:rPr>
          <w:rFonts w:cs="Calibri"/>
        </w:rPr>
        <w:t xml:space="preserve"> most directly related to wind energy facilities are from </w:t>
      </w:r>
      <w:r w:rsidR="00B20C54" w:rsidRPr="005C733E">
        <w:rPr>
          <w:rFonts w:cs="Calibri"/>
        </w:rPr>
        <w:t xml:space="preserve">noise </w:t>
      </w:r>
      <w:r w:rsidR="008466B6" w:rsidRPr="005C733E">
        <w:rPr>
          <w:rFonts w:cs="Calibri"/>
        </w:rPr>
        <w:t>and shadow flicker; however, wind energy facilities can also have indirect impacts through</w:t>
      </w:r>
      <w:r w:rsidRPr="005C733E">
        <w:rPr>
          <w:rFonts w:cs="Calibri"/>
        </w:rPr>
        <w:t xml:space="preserve"> changes in air pollution, economic effects, and community conflict.</w:t>
      </w:r>
    </w:p>
    <w:p w:rsidR="00244193" w:rsidRPr="005C733E" w:rsidRDefault="009C0F22" w:rsidP="005C733E">
      <w:pPr>
        <w:pStyle w:val="NoSpacing"/>
        <w:spacing w:after="200"/>
        <w:ind w:left="720"/>
        <w:rPr>
          <w:rFonts w:cs="Calibri"/>
        </w:rPr>
      </w:pPr>
      <w:r w:rsidRPr="005C733E">
        <w:rPr>
          <w:rFonts w:cs="Calibri"/>
        </w:rPr>
        <w:t xml:space="preserve">Noise from any source </w:t>
      </w:r>
      <w:r w:rsidR="00244193" w:rsidRPr="005C733E">
        <w:rPr>
          <w:rFonts w:cs="Calibri"/>
        </w:rPr>
        <w:t>can</w:t>
      </w:r>
      <w:r w:rsidRPr="005C733E">
        <w:rPr>
          <w:rFonts w:cs="Calibri"/>
        </w:rPr>
        <w:t xml:space="preserve"> affect people’s health and quality of life, and is understandably a concern at wind energy facilities.</w:t>
      </w:r>
      <w:r w:rsidR="005C733E">
        <w:rPr>
          <w:rFonts w:cs="Calibri"/>
        </w:rPr>
        <w:t xml:space="preserve"> </w:t>
      </w:r>
      <w:r w:rsidR="00244193" w:rsidRPr="005C733E">
        <w:rPr>
          <w:rFonts w:cs="Calibri"/>
        </w:rPr>
        <w:t>There are many factors that influence h</w:t>
      </w:r>
      <w:r w:rsidRPr="005C733E">
        <w:rPr>
          <w:rFonts w:cs="Calibri"/>
        </w:rPr>
        <w:t xml:space="preserve">ow people respond to and </w:t>
      </w:r>
      <w:r w:rsidR="00244193" w:rsidRPr="005C733E">
        <w:rPr>
          <w:rFonts w:cs="Calibri"/>
        </w:rPr>
        <w:t xml:space="preserve">are affected by noise, and this makes it difficult to predict the </w:t>
      </w:r>
      <w:r w:rsidR="0035486A" w:rsidRPr="005C733E">
        <w:rPr>
          <w:rFonts w:cs="Calibri"/>
        </w:rPr>
        <w:t>effect</w:t>
      </w:r>
      <w:r w:rsidR="00244193" w:rsidRPr="005C733E">
        <w:rPr>
          <w:rFonts w:cs="Calibri"/>
        </w:rPr>
        <w:t>s of a particular noise level or source.</w:t>
      </w:r>
      <w:r w:rsidR="005C733E">
        <w:rPr>
          <w:rFonts w:cs="Calibri"/>
        </w:rPr>
        <w:t xml:space="preserve"> </w:t>
      </w:r>
      <w:r w:rsidR="00244193" w:rsidRPr="005C733E">
        <w:rPr>
          <w:rFonts w:cs="Calibri"/>
        </w:rPr>
        <w:t>The likelihood and magnitude of any impacts will depend on a number of factors related to the noise, environment, and individual attitudes and expectations about noise.</w:t>
      </w:r>
      <w:r w:rsidR="005C733E">
        <w:rPr>
          <w:rFonts w:cs="Calibri"/>
        </w:rPr>
        <w:t xml:space="preserve"> </w:t>
      </w:r>
    </w:p>
    <w:p w:rsidR="009C0F22" w:rsidRPr="005C733E" w:rsidRDefault="00244193" w:rsidP="005C733E">
      <w:pPr>
        <w:pStyle w:val="NoSpacing"/>
        <w:spacing w:after="200"/>
        <w:ind w:left="720"/>
        <w:rPr>
          <w:rFonts w:cs="Calibri"/>
        </w:rPr>
      </w:pPr>
      <w:r w:rsidRPr="005C733E">
        <w:rPr>
          <w:rFonts w:cs="Calibri"/>
        </w:rPr>
        <w:t xml:space="preserve">Based on </w:t>
      </w:r>
      <w:r w:rsidR="00303622" w:rsidRPr="005C733E">
        <w:rPr>
          <w:rFonts w:cs="Calibri"/>
        </w:rPr>
        <w:t xml:space="preserve">the division’s </w:t>
      </w:r>
      <w:r w:rsidRPr="005C733E">
        <w:rPr>
          <w:rFonts w:cs="Calibri"/>
        </w:rPr>
        <w:t>assessment, Oregon’s ambient degradation noise standard of 36 dBA for wind energy facilities is protective of public health (i.e., it is not expected to result in annoyance, sleep disturbance or other health effects in the general population).</w:t>
      </w:r>
      <w:r w:rsidR="005C733E">
        <w:rPr>
          <w:rFonts w:cs="Calibri"/>
        </w:rPr>
        <w:t xml:space="preserve"> </w:t>
      </w:r>
      <w:r w:rsidRPr="005C733E">
        <w:rPr>
          <w:rFonts w:cs="Calibri"/>
        </w:rPr>
        <w:t>However, landowners who waive this st</w:t>
      </w:r>
      <w:r w:rsidR="00A34D71" w:rsidRPr="005C733E">
        <w:rPr>
          <w:rFonts w:cs="Calibri"/>
        </w:rPr>
        <w:t>andard may</w:t>
      </w:r>
      <w:r w:rsidRPr="005C733E">
        <w:rPr>
          <w:rFonts w:cs="Calibri"/>
        </w:rPr>
        <w:t xml:space="preserve"> experience noise levels that </w:t>
      </w:r>
      <w:r w:rsidR="00A34D71" w:rsidRPr="005C733E">
        <w:rPr>
          <w:rFonts w:cs="Calibri"/>
        </w:rPr>
        <w:t xml:space="preserve">could </w:t>
      </w:r>
      <w:r w:rsidRPr="005C733E">
        <w:rPr>
          <w:rFonts w:cs="Calibri"/>
        </w:rPr>
        <w:t>result in sleep disturbance and moderate to serious annoyance.</w:t>
      </w:r>
      <w:r w:rsidR="005C733E">
        <w:rPr>
          <w:rFonts w:cs="Calibri"/>
        </w:rPr>
        <w:t xml:space="preserve"> </w:t>
      </w:r>
    </w:p>
    <w:p w:rsidR="00244193" w:rsidRPr="005C733E" w:rsidRDefault="00244193" w:rsidP="005C733E">
      <w:pPr>
        <w:pStyle w:val="NoSpacing"/>
        <w:spacing w:after="200"/>
        <w:ind w:left="720"/>
        <w:rPr>
          <w:rFonts w:cs="Calibri"/>
        </w:rPr>
      </w:pPr>
      <w:r w:rsidRPr="005C733E">
        <w:rPr>
          <w:rFonts w:cs="Calibri"/>
        </w:rPr>
        <w:t>Shadow flicker is unlikely to pose health risks at wind energy facilities in Oregon.</w:t>
      </w:r>
      <w:r w:rsidR="005C733E">
        <w:rPr>
          <w:rFonts w:cs="Calibri"/>
        </w:rPr>
        <w:t xml:space="preserve"> </w:t>
      </w:r>
      <w:r w:rsidRPr="005C733E">
        <w:rPr>
          <w:rFonts w:cs="Calibri"/>
        </w:rPr>
        <w:t xml:space="preserve">This is because the setback distances required to meet Oregon’s noise standard will likely be sufficient to avoid shadow flicker impacts. </w:t>
      </w:r>
    </w:p>
    <w:p w:rsidR="009C0F22" w:rsidRPr="005C733E" w:rsidRDefault="0067614B" w:rsidP="005C733E">
      <w:pPr>
        <w:pStyle w:val="NoSpacing"/>
        <w:spacing w:after="200"/>
        <w:ind w:left="720"/>
        <w:rPr>
          <w:rFonts w:cs="Calibri"/>
        </w:rPr>
      </w:pPr>
      <w:r w:rsidRPr="005C733E">
        <w:rPr>
          <w:rFonts w:cs="Calibri"/>
        </w:rPr>
        <w:t xml:space="preserve">In the long-term, there could be some positive </w:t>
      </w:r>
      <w:r w:rsidR="0035486A" w:rsidRPr="005C733E">
        <w:rPr>
          <w:rFonts w:cs="Calibri"/>
        </w:rPr>
        <w:t>effect</w:t>
      </w:r>
      <w:r w:rsidRPr="005C733E">
        <w:rPr>
          <w:rFonts w:cs="Calibri"/>
        </w:rPr>
        <w:t>s from reductions in air pollution and greenhouse gas emissions, and from the economic benefits they bring to Oregon communities.</w:t>
      </w:r>
      <w:r w:rsidR="005C733E">
        <w:rPr>
          <w:rFonts w:cs="Calibri"/>
        </w:rPr>
        <w:t xml:space="preserve"> </w:t>
      </w:r>
      <w:r w:rsidR="0035486A" w:rsidRPr="005C733E">
        <w:rPr>
          <w:rFonts w:cs="Calibri"/>
        </w:rPr>
        <w:t>The division believes</w:t>
      </w:r>
      <w:r w:rsidRPr="005C733E">
        <w:rPr>
          <w:rFonts w:cs="Calibri"/>
        </w:rPr>
        <w:t xml:space="preserve"> </w:t>
      </w:r>
      <w:r w:rsidR="00244193" w:rsidRPr="005C733E">
        <w:rPr>
          <w:rFonts w:cs="Calibri"/>
        </w:rPr>
        <w:t xml:space="preserve">any positive </w:t>
      </w:r>
      <w:r w:rsidRPr="005C733E">
        <w:rPr>
          <w:rFonts w:cs="Calibri"/>
        </w:rPr>
        <w:t>impacts could be maximized if people’s concerns about noise, visual impacts and fairness are taken seriously and addressed during the siting process.</w:t>
      </w:r>
      <w:r w:rsidR="005C733E">
        <w:rPr>
          <w:rFonts w:cs="Calibri"/>
        </w:rPr>
        <w:t xml:space="preserve"> </w:t>
      </w:r>
    </w:p>
    <w:p w:rsidR="002F2069" w:rsidRPr="005C733E" w:rsidRDefault="002F2069" w:rsidP="005C733E">
      <w:pPr>
        <w:pStyle w:val="NoSpacing"/>
        <w:spacing w:after="200"/>
        <w:rPr>
          <w:rFonts w:cs="Calibri"/>
          <w:b/>
          <w:sz w:val="28"/>
          <w:szCs w:val="28"/>
        </w:rPr>
      </w:pPr>
      <w:r w:rsidRPr="005C733E">
        <w:rPr>
          <w:rFonts w:cs="Calibri"/>
          <w:b/>
          <w:sz w:val="28"/>
          <w:szCs w:val="28"/>
        </w:rPr>
        <w:t xml:space="preserve">What do </w:t>
      </w:r>
      <w:r w:rsidR="00F67383" w:rsidRPr="005C733E">
        <w:rPr>
          <w:rFonts w:cs="Calibri"/>
          <w:b/>
          <w:sz w:val="28"/>
          <w:szCs w:val="28"/>
        </w:rPr>
        <w:t xml:space="preserve">you </w:t>
      </w:r>
      <w:r w:rsidRPr="005C733E">
        <w:rPr>
          <w:rFonts w:cs="Calibri"/>
          <w:b/>
          <w:sz w:val="28"/>
          <w:szCs w:val="28"/>
        </w:rPr>
        <w:t>recommend?</w:t>
      </w:r>
    </w:p>
    <w:p w:rsidR="002F2069" w:rsidRPr="005C733E" w:rsidRDefault="002F2069" w:rsidP="005C733E">
      <w:pPr>
        <w:pStyle w:val="NoSpacing"/>
        <w:spacing w:after="200"/>
        <w:ind w:left="720"/>
        <w:rPr>
          <w:rFonts w:cs="Calibri"/>
        </w:rPr>
      </w:pPr>
      <w:r w:rsidRPr="005C733E">
        <w:rPr>
          <w:rFonts w:cs="Calibri"/>
        </w:rPr>
        <w:t>To reduce the potential for health effects from wind turbine noise, planners and developers should evaluate and implement strategies to minimize noise generation when outdoor levels exceed Oregon’s standards for wind turbine noise.</w:t>
      </w:r>
      <w:r w:rsidR="005C733E">
        <w:rPr>
          <w:rFonts w:cs="Calibri"/>
        </w:rPr>
        <w:t xml:space="preserve"> </w:t>
      </w:r>
    </w:p>
    <w:p w:rsidR="002F2069" w:rsidRPr="005C733E" w:rsidRDefault="002F2069" w:rsidP="005C733E">
      <w:pPr>
        <w:pStyle w:val="NoSpacing"/>
        <w:spacing w:after="200"/>
        <w:ind w:left="720"/>
        <w:rPr>
          <w:rFonts w:cs="Calibri"/>
        </w:rPr>
      </w:pPr>
      <w:r w:rsidRPr="005C733E">
        <w:rPr>
          <w:rFonts w:cs="Calibri"/>
        </w:rPr>
        <w:t>Developers, planners and regulatory agencies should ensure that residents living near wind energy facilities understand the potential risks and benefits associated with a development, and are aware (and able) to report health issues and concerns if they choose.</w:t>
      </w:r>
    </w:p>
    <w:sectPr w:rsidR="002F2069" w:rsidRPr="005C733E" w:rsidSect="00AD2FC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B3" w:rsidRDefault="00F52EB3" w:rsidP="00AE7ED6">
      <w:pPr>
        <w:spacing w:after="0" w:line="240" w:lineRule="auto"/>
      </w:pPr>
      <w:r>
        <w:separator/>
      </w:r>
    </w:p>
  </w:endnote>
  <w:endnote w:type="continuationSeparator" w:id="0">
    <w:p w:rsidR="00F52EB3" w:rsidRDefault="00F52EB3" w:rsidP="00AE7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B4" w:rsidRDefault="007827B4">
    <w:pPr>
      <w:pStyle w:val="Footer"/>
    </w:pPr>
    <w:r>
      <w:t xml:space="preserve">DRAFT </w:t>
    </w:r>
    <w:r w:rsidR="004D535A">
      <w:t>1/29/13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B3" w:rsidRDefault="00F52EB3" w:rsidP="00AE7ED6">
      <w:pPr>
        <w:spacing w:after="0" w:line="240" w:lineRule="auto"/>
      </w:pPr>
      <w:r>
        <w:separator/>
      </w:r>
    </w:p>
  </w:footnote>
  <w:footnote w:type="continuationSeparator" w:id="0">
    <w:p w:rsidR="00F52EB3" w:rsidRDefault="00F52EB3" w:rsidP="00AE7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D85"/>
    <w:multiLevelType w:val="hybridMultilevel"/>
    <w:tmpl w:val="143C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501F2"/>
    <w:multiLevelType w:val="hybridMultilevel"/>
    <w:tmpl w:val="BEE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2BD5"/>
    <w:multiLevelType w:val="hybridMultilevel"/>
    <w:tmpl w:val="8940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F7C88"/>
    <w:multiLevelType w:val="multilevel"/>
    <w:tmpl w:val="8A1AAFA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78D1122"/>
    <w:multiLevelType w:val="hybridMultilevel"/>
    <w:tmpl w:val="07C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44439"/>
    <w:multiLevelType w:val="hybridMultilevel"/>
    <w:tmpl w:val="027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46EAD"/>
    <w:multiLevelType w:val="hybridMultilevel"/>
    <w:tmpl w:val="B4F82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223F0C"/>
    <w:multiLevelType w:val="hybridMultilevel"/>
    <w:tmpl w:val="00E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15F"/>
    <w:multiLevelType w:val="hybridMultilevel"/>
    <w:tmpl w:val="A76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1584A"/>
    <w:multiLevelType w:val="hybridMultilevel"/>
    <w:tmpl w:val="D51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907C9"/>
    <w:multiLevelType w:val="multilevel"/>
    <w:tmpl w:val="DF6253F4"/>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13D13AF"/>
    <w:multiLevelType w:val="hybridMultilevel"/>
    <w:tmpl w:val="B54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5213A"/>
    <w:multiLevelType w:val="hybridMultilevel"/>
    <w:tmpl w:val="1B1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C05BC"/>
    <w:multiLevelType w:val="hybridMultilevel"/>
    <w:tmpl w:val="4102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0316C"/>
    <w:multiLevelType w:val="hybridMultilevel"/>
    <w:tmpl w:val="04A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11D3D"/>
    <w:multiLevelType w:val="multilevel"/>
    <w:tmpl w:val="DF6253F4"/>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D9D011B"/>
    <w:multiLevelType w:val="hybridMultilevel"/>
    <w:tmpl w:val="131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4F32A1"/>
    <w:multiLevelType w:val="hybridMultilevel"/>
    <w:tmpl w:val="1FB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70EA5"/>
    <w:multiLevelType w:val="hybridMultilevel"/>
    <w:tmpl w:val="E1F6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84B8F"/>
    <w:multiLevelType w:val="hybridMultilevel"/>
    <w:tmpl w:val="F8B4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23ED0"/>
    <w:multiLevelType w:val="hybridMultilevel"/>
    <w:tmpl w:val="04C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num>
  <w:num w:numId="4">
    <w:abstractNumId w:val="17"/>
  </w:num>
  <w:num w:numId="5">
    <w:abstractNumId w:val="13"/>
  </w:num>
  <w:num w:numId="6">
    <w:abstractNumId w:val="0"/>
  </w:num>
  <w:num w:numId="7">
    <w:abstractNumId w:val="3"/>
  </w:num>
  <w:num w:numId="8">
    <w:abstractNumId w:val="20"/>
  </w:num>
  <w:num w:numId="9">
    <w:abstractNumId w:val="12"/>
  </w:num>
  <w:num w:numId="10">
    <w:abstractNumId w:val="2"/>
  </w:num>
  <w:num w:numId="11">
    <w:abstractNumId w:val="15"/>
  </w:num>
  <w:num w:numId="12">
    <w:abstractNumId w:val="6"/>
  </w:num>
  <w:num w:numId="13">
    <w:abstractNumId w:val="10"/>
  </w:num>
  <w:num w:numId="14">
    <w:abstractNumId w:val="7"/>
  </w:num>
  <w:num w:numId="15">
    <w:abstractNumId w:val="8"/>
  </w:num>
  <w:num w:numId="16">
    <w:abstractNumId w:val="1"/>
  </w:num>
  <w:num w:numId="17">
    <w:abstractNumId w:val="4"/>
  </w:num>
  <w:num w:numId="18">
    <w:abstractNumId w:val="11"/>
  </w:num>
  <w:num w:numId="19">
    <w:abstractNumId w:val="9"/>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34AC"/>
    <w:rsid w:val="00003EB1"/>
    <w:rsid w:val="000134AC"/>
    <w:rsid w:val="000666DC"/>
    <w:rsid w:val="00074027"/>
    <w:rsid w:val="000C71E8"/>
    <w:rsid w:val="000E7600"/>
    <w:rsid w:val="00101C81"/>
    <w:rsid w:val="00103E4D"/>
    <w:rsid w:val="00131A6D"/>
    <w:rsid w:val="00143B6E"/>
    <w:rsid w:val="0018461B"/>
    <w:rsid w:val="00190938"/>
    <w:rsid w:val="001E0DA7"/>
    <w:rsid w:val="001E3A37"/>
    <w:rsid w:val="00222B06"/>
    <w:rsid w:val="00244193"/>
    <w:rsid w:val="002F2069"/>
    <w:rsid w:val="00303622"/>
    <w:rsid w:val="00342A70"/>
    <w:rsid w:val="00345AF0"/>
    <w:rsid w:val="0035486A"/>
    <w:rsid w:val="003604FC"/>
    <w:rsid w:val="00384882"/>
    <w:rsid w:val="00394CD0"/>
    <w:rsid w:val="003D1814"/>
    <w:rsid w:val="003D7DE4"/>
    <w:rsid w:val="004055B7"/>
    <w:rsid w:val="0041275E"/>
    <w:rsid w:val="004818FF"/>
    <w:rsid w:val="004A4C33"/>
    <w:rsid w:val="004A515F"/>
    <w:rsid w:val="004D535A"/>
    <w:rsid w:val="005113DE"/>
    <w:rsid w:val="00573B4E"/>
    <w:rsid w:val="005A5844"/>
    <w:rsid w:val="005B7C3B"/>
    <w:rsid w:val="005C733E"/>
    <w:rsid w:val="005F0294"/>
    <w:rsid w:val="00671D05"/>
    <w:rsid w:val="0067614B"/>
    <w:rsid w:val="006C72A4"/>
    <w:rsid w:val="0077477B"/>
    <w:rsid w:val="00776C13"/>
    <w:rsid w:val="007827B4"/>
    <w:rsid w:val="007B70B3"/>
    <w:rsid w:val="007C6502"/>
    <w:rsid w:val="007D59D8"/>
    <w:rsid w:val="008371B6"/>
    <w:rsid w:val="008466B6"/>
    <w:rsid w:val="008B4E23"/>
    <w:rsid w:val="008C37AB"/>
    <w:rsid w:val="008D76F4"/>
    <w:rsid w:val="009336D4"/>
    <w:rsid w:val="00966899"/>
    <w:rsid w:val="0099764A"/>
    <w:rsid w:val="009C0F22"/>
    <w:rsid w:val="009C6F8E"/>
    <w:rsid w:val="00A20752"/>
    <w:rsid w:val="00A31711"/>
    <w:rsid w:val="00A34D71"/>
    <w:rsid w:val="00A61DF1"/>
    <w:rsid w:val="00A87AF2"/>
    <w:rsid w:val="00AB6411"/>
    <w:rsid w:val="00AD2FC9"/>
    <w:rsid w:val="00AE4938"/>
    <w:rsid w:val="00AE7ED6"/>
    <w:rsid w:val="00B20C54"/>
    <w:rsid w:val="00B25BD4"/>
    <w:rsid w:val="00B36EEA"/>
    <w:rsid w:val="00B40722"/>
    <w:rsid w:val="00B5423C"/>
    <w:rsid w:val="00B72E5D"/>
    <w:rsid w:val="00BC32E0"/>
    <w:rsid w:val="00BF2E14"/>
    <w:rsid w:val="00C50109"/>
    <w:rsid w:val="00C64844"/>
    <w:rsid w:val="00C65461"/>
    <w:rsid w:val="00C86F1F"/>
    <w:rsid w:val="00CB22D1"/>
    <w:rsid w:val="00CB528F"/>
    <w:rsid w:val="00D72AD1"/>
    <w:rsid w:val="00DD136C"/>
    <w:rsid w:val="00E04E0A"/>
    <w:rsid w:val="00E51BB3"/>
    <w:rsid w:val="00F30322"/>
    <w:rsid w:val="00F40FE7"/>
    <w:rsid w:val="00F41A22"/>
    <w:rsid w:val="00F52EB3"/>
    <w:rsid w:val="00F67383"/>
    <w:rsid w:val="00F75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4AC"/>
    <w:rPr>
      <w:sz w:val="22"/>
      <w:szCs w:val="22"/>
    </w:rPr>
  </w:style>
  <w:style w:type="character" w:styleId="CommentReference">
    <w:name w:val="annotation reference"/>
    <w:uiPriority w:val="99"/>
    <w:semiHidden/>
    <w:unhideWhenUsed/>
    <w:rsid w:val="00BC32E0"/>
    <w:rPr>
      <w:sz w:val="16"/>
      <w:szCs w:val="16"/>
    </w:rPr>
  </w:style>
  <w:style w:type="paragraph" w:styleId="CommentText">
    <w:name w:val="annotation text"/>
    <w:basedOn w:val="Normal"/>
    <w:link w:val="CommentTextChar"/>
    <w:uiPriority w:val="99"/>
    <w:semiHidden/>
    <w:unhideWhenUsed/>
    <w:rsid w:val="00BC32E0"/>
    <w:rPr>
      <w:sz w:val="20"/>
      <w:szCs w:val="20"/>
    </w:rPr>
  </w:style>
  <w:style w:type="character" w:customStyle="1" w:styleId="CommentTextChar">
    <w:name w:val="Comment Text Char"/>
    <w:basedOn w:val="DefaultParagraphFont"/>
    <w:link w:val="CommentText"/>
    <w:uiPriority w:val="99"/>
    <w:semiHidden/>
    <w:rsid w:val="00BC32E0"/>
  </w:style>
  <w:style w:type="paragraph" w:styleId="CommentSubject">
    <w:name w:val="annotation subject"/>
    <w:basedOn w:val="CommentText"/>
    <w:next w:val="CommentText"/>
    <w:link w:val="CommentSubjectChar"/>
    <w:uiPriority w:val="99"/>
    <w:semiHidden/>
    <w:unhideWhenUsed/>
    <w:rsid w:val="00BC32E0"/>
    <w:rPr>
      <w:b/>
      <w:bCs/>
      <w:lang/>
    </w:rPr>
  </w:style>
  <w:style w:type="character" w:customStyle="1" w:styleId="CommentSubjectChar">
    <w:name w:val="Comment Subject Char"/>
    <w:link w:val="CommentSubject"/>
    <w:uiPriority w:val="99"/>
    <w:semiHidden/>
    <w:rsid w:val="00BC32E0"/>
    <w:rPr>
      <w:b/>
      <w:bCs/>
    </w:rPr>
  </w:style>
  <w:style w:type="paragraph" w:styleId="BalloonText">
    <w:name w:val="Balloon Text"/>
    <w:basedOn w:val="Normal"/>
    <w:link w:val="BalloonTextChar"/>
    <w:uiPriority w:val="99"/>
    <w:semiHidden/>
    <w:unhideWhenUsed/>
    <w:rsid w:val="00BC32E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C32E0"/>
    <w:rPr>
      <w:rFonts w:ascii="Tahoma" w:hAnsi="Tahoma" w:cs="Tahoma"/>
      <w:sz w:val="16"/>
      <w:szCs w:val="16"/>
    </w:rPr>
  </w:style>
  <w:style w:type="paragraph" w:styleId="ListParagraph">
    <w:name w:val="List Paragraph"/>
    <w:basedOn w:val="Normal"/>
    <w:uiPriority w:val="34"/>
    <w:qFormat/>
    <w:rsid w:val="00222B06"/>
    <w:pPr>
      <w:spacing w:before="200" w:after="0"/>
      <w:ind w:left="720"/>
      <w:contextualSpacing/>
    </w:pPr>
    <w:rPr>
      <w:rFonts w:eastAsia="Times New Roman"/>
      <w:sz w:val="24"/>
      <w:szCs w:val="24"/>
      <w:lang w:bidi="en-US"/>
    </w:rPr>
  </w:style>
  <w:style w:type="paragraph" w:styleId="Header">
    <w:name w:val="header"/>
    <w:basedOn w:val="Normal"/>
    <w:link w:val="HeaderChar"/>
    <w:uiPriority w:val="99"/>
    <w:unhideWhenUsed/>
    <w:rsid w:val="00AE7ED6"/>
    <w:pPr>
      <w:tabs>
        <w:tab w:val="center" w:pos="4680"/>
        <w:tab w:val="right" w:pos="9360"/>
      </w:tabs>
    </w:pPr>
    <w:rPr>
      <w:lang/>
    </w:rPr>
  </w:style>
  <w:style w:type="character" w:customStyle="1" w:styleId="HeaderChar">
    <w:name w:val="Header Char"/>
    <w:link w:val="Header"/>
    <w:uiPriority w:val="99"/>
    <w:rsid w:val="00AE7ED6"/>
    <w:rPr>
      <w:sz w:val="22"/>
      <w:szCs w:val="22"/>
    </w:rPr>
  </w:style>
  <w:style w:type="paragraph" w:styleId="Footer">
    <w:name w:val="footer"/>
    <w:basedOn w:val="Normal"/>
    <w:link w:val="FooterChar"/>
    <w:uiPriority w:val="99"/>
    <w:unhideWhenUsed/>
    <w:rsid w:val="00AE7ED6"/>
    <w:pPr>
      <w:tabs>
        <w:tab w:val="center" w:pos="4680"/>
        <w:tab w:val="right" w:pos="9360"/>
      </w:tabs>
    </w:pPr>
    <w:rPr>
      <w:lang/>
    </w:rPr>
  </w:style>
  <w:style w:type="character" w:customStyle="1" w:styleId="FooterChar">
    <w:name w:val="Footer Char"/>
    <w:link w:val="Footer"/>
    <w:uiPriority w:val="99"/>
    <w:rsid w:val="00AE7ED6"/>
    <w:rPr>
      <w:sz w:val="22"/>
      <w:szCs w:val="22"/>
    </w:rPr>
  </w:style>
</w:styles>
</file>

<file path=word/webSettings.xml><?xml version="1.0" encoding="utf-8"?>
<w:webSettings xmlns:r="http://schemas.openxmlformats.org/officeDocument/2006/relationships" xmlns:w="http://schemas.openxmlformats.org/wordprocessingml/2006/main">
  <w:divs>
    <w:div w:id="19148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D2D28E1DCE5479F7E6CEA8BBBE69F" ma:contentTypeVersion="18" ma:contentTypeDescription="Create a new document." ma:contentTypeScope="" ma:versionID="5f48d8e439eeb35d90b624bf4ad5645a">
  <xsd:schema xmlns:xsd="http://www.w3.org/2001/XMLSchema" xmlns:xs="http://www.w3.org/2001/XMLSchema" xmlns:p="http://schemas.microsoft.com/office/2006/metadata/properties" xmlns:ns1="http://schemas.microsoft.com/sharepoint/v3" xmlns:ns2="59da1016-2a1b-4f8a-9768-d7a4932f6f16" xmlns:ns3="0a694952-cb22-40ec-9f67-04f82ac00161" targetNamespace="http://schemas.microsoft.com/office/2006/metadata/properties" ma:root="true" ma:fieldsID="d0f8173e761758672fcd094938a7baab" ns1:_="" ns2:_="" ns3:_="">
    <xsd:import namespace="http://schemas.microsoft.com/sharepoint/v3"/>
    <xsd:import namespace="59da1016-2a1b-4f8a-9768-d7a4932f6f16"/>
    <xsd:import namespace="0a694952-cb22-40ec-9f67-04f82ac0016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694952-cb22-40ec-9f67-04f82ac0016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https://www.oregon.gov/oha/PH/HEALTHYENVIRONMENTS/TRACKINGASSESSMENT/HEALTHIMPACTASSESSMENT/Documents/Wnd%20Energy%20HIA/Wind%20HIA%20Final%20Release%20FAQ-JM-032713.docx</Url>
      <Description>Wind HIA Final Release FAQ-JM-032713.docx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0a694952-cb22-40ec-9f67-04f82ac00161" xsi:nil="true"/>
    <DocumentExpirationDate xmlns="59da1016-2a1b-4f8a-9768-d7a4932f6f16" xsi:nil="true"/>
    <IATopic xmlns="59da1016-2a1b-4f8a-9768-d7a4932f6f16" xsi:nil="true"/>
    <Meta_x0020_Keywords xmlns="0a694952-cb22-40ec-9f67-04f82ac00161" xsi:nil="true"/>
  </documentManagement>
</p:properties>
</file>

<file path=customXml/itemProps1.xml><?xml version="1.0" encoding="utf-8"?>
<ds:datastoreItem xmlns:ds="http://schemas.openxmlformats.org/officeDocument/2006/customXml" ds:itemID="{5CF60542-264C-44F2-A43C-452CA9FFB7E1}"/>
</file>

<file path=customXml/itemProps2.xml><?xml version="1.0" encoding="utf-8"?>
<ds:datastoreItem xmlns:ds="http://schemas.openxmlformats.org/officeDocument/2006/customXml" ds:itemID="{92482A51-8DC7-4342-80A1-BDC16EA6442B}"/>
</file>

<file path=customXml/itemProps3.xml><?xml version="1.0" encoding="utf-8"?>
<ds:datastoreItem xmlns:ds="http://schemas.openxmlformats.org/officeDocument/2006/customXml" ds:itemID="{B3FBD6B3-A38D-4870-BEBE-D9D7D098556F}"/>
</file>

<file path=customXml/itemProps4.xml><?xml version="1.0" encoding="utf-8"?>
<ds:datastoreItem xmlns:ds="http://schemas.openxmlformats.org/officeDocument/2006/customXml" ds:itemID="{FAB52785-331C-4204-B97E-0A47BC2E6BBA}"/>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AHAMBERG</dc:creator>
  <cp:keywords/>
  <dc:description/>
  <cp:lastModifiedBy>OR0208096</cp:lastModifiedBy>
  <cp:revision>2</cp:revision>
  <cp:lastPrinted>2013-03-26T21:26:00Z</cp:lastPrinted>
  <dcterms:created xsi:type="dcterms:W3CDTF">2013-03-28T17:22:00Z</dcterms:created>
  <dcterms:modified xsi:type="dcterms:W3CDTF">2013-03-28T17:22:00Z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0x010100367D2D28E1DCE5479F7E6CEA8BBBE69F</vt:lpwstr>
  </property>
  <property fmtid="{D5CDD505-2E9C-101B-9397-08002B2CF9AE}" pid="3" name="WorkflowChangePath">
    <vt:lpwstr>e77a80a3-a184-4998-b014-5cc02e80c39b,2;</vt:lpwstr>
  </property>
</Properties>
</file>